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5B" w:rsidRDefault="00AC345B" w:rsidP="00AC345B">
      <w:pPr>
        <w:numPr>
          <w:ilvl w:val="0"/>
          <w:numId w:val="1"/>
        </w:numPr>
        <w:shd w:val="clear" w:color="auto" w:fill="FFFFFF"/>
        <w:autoSpaceDE w:val="0"/>
        <w:autoSpaceDN w:val="0"/>
        <w:adjustRightInd w:val="0"/>
        <w:spacing w:after="0" w:line="240" w:lineRule="auto"/>
        <w:ind w:left="0" w:right="34" w:firstLine="567"/>
        <w:jc w:val="both"/>
        <w:rPr>
          <w:rFonts w:ascii="Times New Roman" w:eastAsia="Times New Roman" w:hAnsi="Times New Roman"/>
          <w:bCs/>
          <w:sz w:val="24"/>
          <w:szCs w:val="24"/>
        </w:rPr>
      </w:pPr>
      <w:r>
        <w:rPr>
          <w:rFonts w:ascii="Times New Roman" w:hAnsi="Times New Roman" w:cs="Times New Roman"/>
          <w:noProof/>
          <w:sz w:val="24"/>
          <w:szCs w:val="24"/>
        </w:rPr>
        <w:drawing>
          <wp:inline distT="0" distB="0" distL="0" distR="0">
            <wp:extent cx="5342563" cy="8695113"/>
            <wp:effectExtent l="0" t="0" r="0" b="0"/>
            <wp:docPr id="1" name="Рисунок 1" descr="C:\Users\Сад\Desktop\2021-08-1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Desktop\2021-08-18\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2439" cy="8694911"/>
                    </a:xfrm>
                    <a:prstGeom prst="rect">
                      <a:avLst/>
                    </a:prstGeom>
                    <a:noFill/>
                    <a:ln>
                      <a:noFill/>
                    </a:ln>
                  </pic:spPr>
                </pic:pic>
              </a:graphicData>
            </a:graphic>
          </wp:inline>
        </w:drawing>
      </w:r>
    </w:p>
    <w:p w:rsidR="00AC345B" w:rsidRDefault="00AC345B" w:rsidP="00AC345B">
      <w:pPr>
        <w:shd w:val="clear" w:color="auto" w:fill="FFFFFF"/>
        <w:autoSpaceDE w:val="0"/>
        <w:autoSpaceDN w:val="0"/>
        <w:adjustRightInd w:val="0"/>
        <w:spacing w:after="0" w:line="240" w:lineRule="auto"/>
        <w:ind w:right="34"/>
        <w:jc w:val="both"/>
        <w:rPr>
          <w:rFonts w:ascii="Times New Roman" w:eastAsia="Times New Roman" w:hAnsi="Times New Roman"/>
          <w:bCs/>
          <w:sz w:val="24"/>
          <w:szCs w:val="24"/>
        </w:rPr>
      </w:pPr>
    </w:p>
    <w:p w:rsidR="00AC345B" w:rsidRDefault="00AC345B" w:rsidP="00AC345B">
      <w:pPr>
        <w:shd w:val="clear" w:color="auto" w:fill="FFFFFF"/>
        <w:autoSpaceDE w:val="0"/>
        <w:autoSpaceDN w:val="0"/>
        <w:adjustRightInd w:val="0"/>
        <w:spacing w:after="0" w:line="240" w:lineRule="auto"/>
        <w:ind w:right="34"/>
        <w:jc w:val="both"/>
        <w:rPr>
          <w:rFonts w:ascii="Times New Roman" w:eastAsia="Times New Roman" w:hAnsi="Times New Roman"/>
          <w:bCs/>
          <w:sz w:val="24"/>
          <w:szCs w:val="24"/>
        </w:rPr>
      </w:pPr>
    </w:p>
    <w:p w:rsidR="00AC345B" w:rsidRDefault="00AC345B" w:rsidP="00AC345B">
      <w:pPr>
        <w:shd w:val="clear" w:color="auto" w:fill="FFFFFF"/>
        <w:autoSpaceDE w:val="0"/>
        <w:autoSpaceDN w:val="0"/>
        <w:adjustRightInd w:val="0"/>
        <w:spacing w:after="0" w:line="240" w:lineRule="auto"/>
        <w:ind w:left="1429" w:right="34"/>
        <w:jc w:val="both"/>
        <w:rPr>
          <w:rFonts w:ascii="Times New Roman" w:eastAsia="Times New Roman" w:hAnsi="Times New Roman"/>
          <w:bCs/>
          <w:sz w:val="24"/>
          <w:szCs w:val="24"/>
        </w:rPr>
      </w:pP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w:t>
      </w:r>
      <w:bookmarkStart w:id="0" w:name="_GoBack"/>
      <w:bookmarkEnd w:id="0"/>
      <w:r>
        <w:rPr>
          <w:rFonts w:ascii="Times New Roman" w:eastAsia="Times New Roman" w:hAnsi="Times New Roman"/>
          <w:bCs/>
          <w:sz w:val="24"/>
          <w:szCs w:val="24"/>
        </w:rPr>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w:t>
      </w:r>
    </w:p>
    <w:p w:rsidR="00AC345B" w:rsidRDefault="00AC345B" w:rsidP="00AC345B">
      <w:pPr>
        <w:numPr>
          <w:ilvl w:val="0"/>
          <w:numId w:val="1"/>
        </w:numPr>
        <w:shd w:val="clear" w:color="auto" w:fill="FFFFFF"/>
        <w:autoSpaceDE w:val="0"/>
        <w:autoSpaceDN w:val="0"/>
        <w:adjustRightInd w:val="0"/>
        <w:spacing w:after="0" w:line="240" w:lineRule="auto"/>
        <w:ind w:left="0" w:right="34" w:firstLine="567"/>
        <w:jc w:val="both"/>
        <w:rPr>
          <w:rFonts w:ascii="Times New Roman" w:eastAsia="Times New Roman" w:hAnsi="Times New Roman"/>
          <w:bCs/>
          <w:sz w:val="24"/>
          <w:szCs w:val="24"/>
        </w:rPr>
      </w:pPr>
      <w:r>
        <w:rPr>
          <w:rFonts w:ascii="Times New Roman" w:eastAsia="Times New Roman" w:hAnsi="Times New Roman"/>
          <w:bCs/>
          <w:sz w:val="24"/>
          <w:szCs w:val="24"/>
        </w:rPr>
        <w:t>в случае привлечения члена комиссии к уголовной ответственности.</w:t>
      </w: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10.  </w:t>
      </w:r>
      <w:r>
        <w:rPr>
          <w:rFonts w:ascii="Times New Roman" w:hAnsi="Times New Roman"/>
          <w:sz w:val="24"/>
          <w:szCs w:val="24"/>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11. </w:t>
      </w:r>
      <w:r>
        <w:rPr>
          <w:rFonts w:ascii="Times New Roman" w:hAnsi="Times New Roman"/>
          <w:sz w:val="24"/>
          <w:szCs w:val="24"/>
        </w:rPr>
        <w:t>Вакантные места, образовавшиеся в комиссии, замещаются на оставшийся срок полномочий комиссии.</w:t>
      </w: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12.  </w:t>
      </w:r>
      <w:r>
        <w:rPr>
          <w:rFonts w:ascii="Times New Roman" w:hAnsi="Times New Roman"/>
          <w:sz w:val="24"/>
          <w:szCs w:val="24"/>
        </w:rPr>
        <w:t>Комиссию возглавляет председатель, избираемый членами комиссии из их числа простым большинством голосов присутствующих на заседании членов комиссии.</w:t>
      </w: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hAnsi="Times New Roman"/>
          <w:sz w:val="24"/>
          <w:szCs w:val="24"/>
        </w:rPr>
        <w:t>Заведующий Учреждением не может быть избран председателем комиссии.</w:t>
      </w: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hAnsi="Times New Roman"/>
          <w:sz w:val="24"/>
          <w:szCs w:val="24"/>
        </w:rPr>
        <w:t>Комиссия вправе в любое время переизбрать своего председателя простым большинством голосов от общего числа членов комиссии.</w:t>
      </w:r>
    </w:p>
    <w:p w:rsidR="00AC345B" w:rsidRDefault="00AC345B" w:rsidP="00AC345B">
      <w:pPr>
        <w:shd w:val="clear" w:color="auto" w:fill="FFFFFF"/>
        <w:autoSpaceDE w:val="0"/>
        <w:autoSpaceDN w:val="0"/>
        <w:adjustRightInd w:val="0"/>
        <w:spacing w:after="0" w:line="240" w:lineRule="auto"/>
        <w:ind w:right="34"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hAnsi="Times New Roman"/>
          <w:sz w:val="24"/>
          <w:szCs w:val="24"/>
        </w:rPr>
        <w:t>Председатель комиссии:</w:t>
      </w:r>
    </w:p>
    <w:p w:rsidR="00AC345B" w:rsidRDefault="00AC345B" w:rsidP="00AC345B">
      <w:pPr>
        <w:numPr>
          <w:ilvl w:val="0"/>
          <w:numId w:val="3"/>
        </w:numPr>
        <w:spacing w:after="0" w:line="240" w:lineRule="auto"/>
        <w:ind w:firstLine="567"/>
        <w:jc w:val="both"/>
        <w:rPr>
          <w:rFonts w:ascii="Times New Roman" w:hAnsi="Times New Roman"/>
          <w:sz w:val="24"/>
          <w:szCs w:val="24"/>
        </w:rPr>
      </w:pPr>
      <w:r>
        <w:rPr>
          <w:rFonts w:ascii="Times New Roman" w:hAnsi="Times New Roman"/>
          <w:sz w:val="24"/>
          <w:szCs w:val="24"/>
        </w:rPr>
        <w:t>осуществляет общее руководство деятельностью комиссии;</w:t>
      </w:r>
    </w:p>
    <w:p w:rsidR="00AC345B" w:rsidRDefault="00AC345B" w:rsidP="00AC345B">
      <w:pPr>
        <w:numPr>
          <w:ilvl w:val="0"/>
          <w:numId w:val="3"/>
        </w:numPr>
        <w:spacing w:after="0" w:line="240" w:lineRule="auto"/>
        <w:ind w:firstLine="567"/>
        <w:jc w:val="both"/>
        <w:rPr>
          <w:rFonts w:ascii="Times New Roman" w:hAnsi="Times New Roman"/>
          <w:sz w:val="24"/>
          <w:szCs w:val="24"/>
        </w:rPr>
      </w:pPr>
      <w:r>
        <w:rPr>
          <w:rFonts w:ascii="Times New Roman" w:hAnsi="Times New Roman"/>
          <w:sz w:val="24"/>
          <w:szCs w:val="24"/>
        </w:rPr>
        <w:t>ведет заседание комиссии;</w:t>
      </w:r>
    </w:p>
    <w:p w:rsidR="00AC345B" w:rsidRDefault="00AC345B" w:rsidP="00AC345B">
      <w:pPr>
        <w:numPr>
          <w:ilvl w:val="0"/>
          <w:numId w:val="3"/>
        </w:numPr>
        <w:spacing w:after="0" w:line="240" w:lineRule="auto"/>
        <w:ind w:firstLine="567"/>
        <w:jc w:val="both"/>
        <w:rPr>
          <w:rFonts w:ascii="Times New Roman" w:hAnsi="Times New Roman"/>
          <w:sz w:val="24"/>
          <w:szCs w:val="24"/>
        </w:rPr>
      </w:pPr>
      <w:r>
        <w:rPr>
          <w:rFonts w:ascii="Times New Roman" w:hAnsi="Times New Roman"/>
          <w:sz w:val="24"/>
          <w:szCs w:val="24"/>
        </w:rPr>
        <w:t>подписывает протокол заседания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отраженных в нем сведений, а также за рассылку извещений о месте и сроках проведения заседаний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Обращение в комиссию могут направлять родители (законные представители) обучающихся, педагогические работники и их представители, заведующий Учреждением либо представитель Учреждения, действующий на основании доверенности.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Заседания комиссии созываются председателем комиссии, а в его отсутствие – заместителем председателя. Правом созыва заседания комиссии обладают также заведующий Учреждением. Комиссия также может созываться по инициативе не менее чем 1/3 членов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Заседание комиссии правомочно, если все члены комиссии извещены о времени и месте его проведения и на нем присутствуют не менее половины от общего числа членов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При отсутствии на заседании комиссии по уважительной причине члена </w:t>
      </w:r>
      <w:proofErr w:type="gramStart"/>
      <w:r>
        <w:rPr>
          <w:rFonts w:ascii="Times New Roman" w:hAnsi="Times New Roman"/>
          <w:sz w:val="24"/>
          <w:szCs w:val="24"/>
        </w:rPr>
        <w:t>комиссии</w:t>
      </w:r>
      <w:proofErr w:type="gramEnd"/>
      <w:r>
        <w:rPr>
          <w:rFonts w:ascii="Times New Roman" w:hAnsi="Times New Roman"/>
          <w:sz w:val="24"/>
          <w:szCs w:val="24"/>
        </w:rPr>
        <w:t xml:space="preserve"> представленное им в письменной форме мнение учитывается при определении наличия кворума и результатов голосования.</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Члены комиссии и лица, участвовавшие в ее заседании, не вправе разглашать сведения, ставшие им известными в ходе работы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В случае установления комиссией признаков дисциплинарного проступка в действиях (бездействии) работника учреждения информация об этом представляется заведующему Учреждением для решения вопроса о применении к работнику Учреждения мер ответственности, предусмотренных законодательством.</w:t>
      </w:r>
    </w:p>
    <w:p w:rsidR="00AC345B" w:rsidRDefault="00AC345B" w:rsidP="00AC345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AC345B" w:rsidRDefault="00AC345B" w:rsidP="00AC345B">
      <w:pPr>
        <w:spacing w:after="0" w:line="240" w:lineRule="auto"/>
        <w:ind w:firstLine="567"/>
        <w:jc w:val="both"/>
        <w:rPr>
          <w:rFonts w:ascii="Times New Roman" w:hAnsi="Times New Roman"/>
          <w:sz w:val="24"/>
          <w:szCs w:val="24"/>
        </w:rPr>
      </w:pPr>
      <w:r>
        <w:rPr>
          <w:rFonts w:ascii="Times New Roman" w:hAnsi="Times New Roman"/>
          <w:sz w:val="24"/>
          <w:szCs w:val="24"/>
        </w:rPr>
        <w:t>В работе комиссии может быть предусмотрен порядок тайного голосования, который устанавливается на заседании комиссии.</w:t>
      </w:r>
    </w:p>
    <w:p w:rsidR="00AC345B" w:rsidRDefault="00AC345B" w:rsidP="00AC345B">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Решение комиссии оформляется протоколом, который подписывается председателем и секретарем комиссии.</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Копии протокола заседания комиссии в 3-дневный срок со дня заседания направляются заведующему Учреждением, полностью или в виде выписок из протокола – заинтересованным лицам.</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Решение комиссии может быть обжаловано в установленном законодательством Российской Федерации порядке.</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ее проверки.</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w:t>
      </w:r>
      <w:r>
        <w:rPr>
          <w:rFonts w:ascii="Times New Roman" w:hAnsi="Times New Roman"/>
          <w:sz w:val="24"/>
          <w:szCs w:val="24"/>
        </w:rPr>
        <w:lastRenderedPageBreak/>
        <w:t>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AC345B" w:rsidRDefault="00AC345B" w:rsidP="00AC345B">
      <w:pPr>
        <w:pStyle w:val="a3"/>
        <w:numPr>
          <w:ilvl w:val="0"/>
          <w:numId w:val="4"/>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AC345B" w:rsidRDefault="00AC345B" w:rsidP="00AC345B">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установить, что педагогический работник соблюдал требования об урегулировании конфликта интересов;</w:t>
      </w:r>
    </w:p>
    <w:p w:rsidR="00AC345B" w:rsidRDefault="00AC345B" w:rsidP="00AC345B">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установить, что педагогический работник не соблюдал требования об урегулировании конфликта интересов. В этом случае комиссия рекомендует заведующему учреждением указать педагогическому работнику на недопустимость </w:t>
      </w:r>
      <w:proofErr w:type="gramStart"/>
      <w:r>
        <w:rPr>
          <w:rFonts w:ascii="Times New Roman" w:hAnsi="Times New Roman"/>
          <w:sz w:val="24"/>
          <w:szCs w:val="24"/>
        </w:rPr>
        <w:t>нарушения требований урегулирования конфликта интересов</w:t>
      </w:r>
      <w:proofErr w:type="gramEnd"/>
      <w:r>
        <w:rPr>
          <w:rFonts w:ascii="Times New Roman" w:hAnsi="Times New Roman"/>
          <w:sz w:val="24"/>
          <w:szCs w:val="24"/>
        </w:rPr>
        <w:t xml:space="preserve"> либо применить к педагогическому работнику конкретную меру ответственности.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В комиссию принимаются заявления по вопросам применения локальных нормативных актов учреждения.</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По итогам рассмотрения вопроса применения локальных нормативных актов комиссия принимает одно из следующих решений:</w:t>
      </w:r>
    </w:p>
    <w:p w:rsidR="00AC345B" w:rsidRDefault="00AC345B" w:rsidP="00AC345B">
      <w:pPr>
        <w:numPr>
          <w:ilvl w:val="0"/>
          <w:numId w:val="6"/>
        </w:numPr>
        <w:spacing w:after="0" w:line="240" w:lineRule="auto"/>
        <w:ind w:left="0" w:firstLine="567"/>
        <w:jc w:val="both"/>
        <w:rPr>
          <w:rFonts w:ascii="Times New Roman" w:hAnsi="Times New Roman"/>
          <w:sz w:val="24"/>
          <w:szCs w:val="24"/>
        </w:rPr>
      </w:pPr>
      <w:r>
        <w:rPr>
          <w:rFonts w:ascii="Times New Roman" w:hAnsi="Times New Roman"/>
          <w:sz w:val="24"/>
          <w:szCs w:val="24"/>
        </w:rPr>
        <w:t>установить соблюдение требований локального нормативного акта;</w:t>
      </w:r>
    </w:p>
    <w:p w:rsidR="00AC345B" w:rsidRDefault="00AC345B" w:rsidP="00AC345B">
      <w:pPr>
        <w:numPr>
          <w:ilvl w:val="0"/>
          <w:numId w:val="6"/>
        </w:numPr>
        <w:spacing w:after="0" w:line="240" w:lineRule="auto"/>
        <w:ind w:left="0" w:firstLine="567"/>
        <w:jc w:val="both"/>
        <w:rPr>
          <w:rFonts w:ascii="Times New Roman" w:hAnsi="Times New Roman"/>
          <w:sz w:val="24"/>
          <w:szCs w:val="24"/>
        </w:rPr>
      </w:pPr>
      <w:r>
        <w:rPr>
          <w:rFonts w:ascii="Times New Roman" w:hAnsi="Times New Roman"/>
          <w:sz w:val="24"/>
          <w:szCs w:val="24"/>
        </w:rPr>
        <w:t>установить несоблюдение требований локального нормативного акта. В этом случае заведующий Учреждением обязан принять меры по обеспечению соблюдения требования локального нормативного акта.</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По итогам рассмотрения вопросов, указанных в пунктах 39, 42 настоящего порядка, при наличии к тому оснований комиссия может принять иное решение, чем это предусмотрено пунктами 39, 42 настоящего порядка. Основания и мотивы принятия такого решения должны быть отражены в протоколе заседания комиссии.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Решения комиссии исполняются в установленные ею сроки.</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AC345B" w:rsidRDefault="00AC345B" w:rsidP="00AC345B">
      <w:pPr>
        <w:pStyle w:val="a3"/>
        <w:numPr>
          <w:ilvl w:val="0"/>
          <w:numId w:val="4"/>
        </w:numPr>
        <w:spacing w:after="0" w:line="240" w:lineRule="auto"/>
        <w:ind w:left="0" w:firstLine="567"/>
        <w:jc w:val="both"/>
        <w:rPr>
          <w:rFonts w:ascii="Times New Roman" w:hAnsi="Times New Roman"/>
          <w:sz w:val="24"/>
          <w:szCs w:val="24"/>
        </w:rPr>
      </w:pPr>
      <w:r>
        <w:rPr>
          <w:rFonts w:ascii="Times New Roman" w:hAnsi="Times New Roman"/>
          <w:sz w:val="24"/>
          <w:szCs w:val="24"/>
        </w:rPr>
        <w:t>Для исполнения решений комиссии могут быть подготовлены проекты локальных нормативных актов учреждения, приказов или поручений заведующего Учреждением.</w:t>
      </w:r>
    </w:p>
    <w:p w:rsidR="00AC345B" w:rsidRDefault="00AC345B" w:rsidP="00AC345B">
      <w:pPr>
        <w:tabs>
          <w:tab w:val="left" w:pos="1134"/>
        </w:tabs>
        <w:spacing w:after="0" w:line="240" w:lineRule="auto"/>
        <w:ind w:firstLine="567"/>
        <w:jc w:val="both"/>
        <w:rPr>
          <w:rFonts w:ascii="Times New Roman" w:hAnsi="Times New Roman"/>
          <w:sz w:val="24"/>
          <w:szCs w:val="24"/>
        </w:rPr>
      </w:pPr>
    </w:p>
    <w:p w:rsidR="00AC345B" w:rsidRDefault="00AC345B" w:rsidP="00AC345B">
      <w:pPr>
        <w:spacing w:after="0" w:line="240" w:lineRule="auto"/>
        <w:ind w:firstLine="567"/>
        <w:jc w:val="both"/>
        <w:rPr>
          <w:sz w:val="24"/>
          <w:szCs w:val="24"/>
        </w:rPr>
      </w:pPr>
    </w:p>
    <w:p w:rsidR="00AC345B" w:rsidRDefault="00AC345B" w:rsidP="00AC345B"/>
    <w:p w:rsidR="004D5151" w:rsidRDefault="004D5151"/>
    <w:sectPr w:rsidR="004D5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C285EE1"/>
    <w:multiLevelType w:val="hybridMultilevel"/>
    <w:tmpl w:val="81C84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C52F8F"/>
    <w:multiLevelType w:val="hybridMultilevel"/>
    <w:tmpl w:val="854643EA"/>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1FC7D36"/>
    <w:multiLevelType w:val="hybridMultilevel"/>
    <w:tmpl w:val="C4301E2A"/>
    <w:lvl w:ilvl="0" w:tplc="CE2632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BBA25D6"/>
    <w:multiLevelType w:val="hybridMultilevel"/>
    <w:tmpl w:val="875EC7D2"/>
    <w:lvl w:ilvl="0" w:tplc="0419000F">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5B"/>
    <w:rsid w:val="004D5151"/>
    <w:rsid w:val="00AC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45B"/>
    <w:pPr>
      <w:ind w:left="720"/>
      <w:contextualSpacing/>
    </w:pPr>
  </w:style>
  <w:style w:type="paragraph" w:styleId="a4">
    <w:name w:val="Balloon Text"/>
    <w:basedOn w:val="a"/>
    <w:link w:val="a5"/>
    <w:uiPriority w:val="99"/>
    <w:semiHidden/>
    <w:unhideWhenUsed/>
    <w:rsid w:val="00AC34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345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45B"/>
    <w:pPr>
      <w:ind w:left="720"/>
      <w:contextualSpacing/>
    </w:pPr>
  </w:style>
  <w:style w:type="paragraph" w:styleId="a4">
    <w:name w:val="Balloon Text"/>
    <w:basedOn w:val="a"/>
    <w:link w:val="a5"/>
    <w:uiPriority w:val="99"/>
    <w:semiHidden/>
    <w:unhideWhenUsed/>
    <w:rsid w:val="00AC34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345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2021-08-18T07:58:00Z</cp:lastPrinted>
  <dcterms:created xsi:type="dcterms:W3CDTF">2021-08-18T07:55:00Z</dcterms:created>
  <dcterms:modified xsi:type="dcterms:W3CDTF">2021-08-18T08:06:00Z</dcterms:modified>
</cp:coreProperties>
</file>